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302A" w14:textId="2830F385" w:rsidR="00A613A5" w:rsidRPr="00A613A5" w:rsidRDefault="00A613A5" w:rsidP="00D33C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A61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ANDU – Associazione Nazionale Docenti Universitari</w:t>
      </w:r>
    </w:p>
    <w:p w14:paraId="583FB9F9" w14:textId="124A2E5C" w:rsidR="00A613A5" w:rsidRPr="00A613A5" w:rsidRDefault="00A613A5" w:rsidP="00A61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A61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Alla Commissione </w:t>
      </w:r>
      <w:r w:rsidR="008A46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Cultura della Camera</w:t>
      </w:r>
    </w:p>
    <w:p w14:paraId="350A5016" w14:textId="67AF3860" w:rsidR="006D2E02" w:rsidRDefault="00A613A5" w:rsidP="006D2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</w:pPr>
      <w:r w:rsidRPr="006D2E0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CONTRIBUTO</w:t>
      </w:r>
    </w:p>
    <w:p w14:paraId="334E3A80" w14:textId="02C198A9" w:rsidR="006D2E02" w:rsidRPr="006D2E02" w:rsidRDefault="00A613A5" w:rsidP="006D2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</w:pPr>
      <w:r w:rsidRPr="006D2E0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alla discussione de</w:t>
      </w:r>
      <w:r w:rsidR="00886C4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l Pro</w:t>
      </w:r>
      <w:r w:rsidR="00350ED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posta</w:t>
      </w:r>
      <w:r w:rsidR="00886C4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di Legge</w:t>
      </w:r>
      <w:r w:rsidRPr="006D2E0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  <w:r w:rsidR="00350ED9" w:rsidRPr="00350ED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C. 2149</w:t>
      </w:r>
      <w:r w:rsidR="00350ED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  <w:r w:rsidRPr="006D2E0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sul NUMERO CHIUSO</w:t>
      </w:r>
    </w:p>
    <w:p w14:paraId="7959B3AB" w14:textId="77777777" w:rsidR="006D2E02" w:rsidRDefault="006D2E02" w:rsidP="006D2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</w:pPr>
    </w:p>
    <w:p w14:paraId="34B5E378" w14:textId="42C4DD79" w:rsidR="006D2E02" w:rsidRPr="00425C88" w:rsidRDefault="006D2E02" w:rsidP="006D2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1. </w:t>
      </w:r>
      <w:r w:rsidR="00425C88" w:rsidRPr="00425C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Perché il PdL sul numero chiuso non andrebbe approvato</w:t>
      </w:r>
    </w:p>
    <w:p w14:paraId="6A8C4601" w14:textId="274919F6" w:rsidR="006D2E02" w:rsidRPr="00D43131" w:rsidRDefault="00425C88" w:rsidP="006D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>2</w:t>
      </w:r>
      <w:r w:rsidR="006D2E02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. </w:t>
      </w:r>
      <w:r w:rsidR="006D2E02" w:rsidRPr="006D2E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Il</w:t>
      </w:r>
      <w:r w:rsidR="006D2E02" w:rsidRPr="00D431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numero chiuso simil-francese: </w:t>
      </w:r>
      <w:r w:rsidR="006222D4" w:rsidRPr="006222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un </w:t>
      </w:r>
      <w:r w:rsidR="006222D4" w:rsidRPr="00A61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«</w:t>
      </w:r>
      <w:r w:rsidR="006222D4" w:rsidRPr="006222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massacro generazionale</w:t>
      </w:r>
      <w:r w:rsidR="006222D4" w:rsidRPr="00A613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»</w:t>
      </w:r>
    </w:p>
    <w:p w14:paraId="4FC1119F" w14:textId="77777777" w:rsidR="00425C88" w:rsidRPr="00C747DE" w:rsidRDefault="00425C88" w:rsidP="00425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</w:pPr>
      <w:r w:rsidRPr="00C747D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3. </w:t>
      </w:r>
      <w:r w:rsidRPr="00425C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L’alternativa al modello simil-francese e ai test</w:t>
      </w:r>
    </w:p>
    <w:p w14:paraId="2F1D2143" w14:textId="77777777" w:rsidR="00622CA9" w:rsidRPr="00622CA9" w:rsidRDefault="00622CA9" w:rsidP="00622C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</w:p>
    <w:p w14:paraId="17BC8B94" w14:textId="5C4B0EF0" w:rsidR="00AE62FF" w:rsidRPr="00AE62FF" w:rsidRDefault="00AE62FF" w:rsidP="00AE6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1. 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Perché </w:t>
      </w:r>
      <w:r w:rsidR="00425C8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il </w:t>
      </w:r>
      <w:r w:rsidR="00886C4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PdL sul numero chiuso </w:t>
      </w:r>
      <w:r w:rsidR="00425C8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non </w:t>
      </w:r>
      <w:r w:rsidR="00886C4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andrebbe </w:t>
      </w:r>
      <w:r w:rsidR="00425C8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approvato</w:t>
      </w:r>
    </w:p>
    <w:p w14:paraId="3626CE5C" w14:textId="77777777" w:rsidR="00622CA9" w:rsidRPr="00B5437A" w:rsidRDefault="00622CA9" w:rsidP="0062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it-IT"/>
          <w14:ligatures w14:val="none"/>
        </w:rPr>
      </w:pPr>
    </w:p>
    <w:p w14:paraId="740F28F5" w14:textId="0C0BF8D1" w:rsidR="00AE62FF" w:rsidRDefault="00AE62FF" w:rsidP="00B543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Con l’approvazione </w:t>
      </w:r>
      <w:r w:rsidR="00DC2F6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anche della Camera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del PdL trasmesso dal Senato</w:t>
      </w:r>
      <w:r w:rsidR="00886C4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(v. </w:t>
      </w:r>
      <w:r w:rsidR="00886C4E" w:rsidRPr="00886C4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nota</w:t>
      </w:r>
      <w:r w:rsidR="00886C4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)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:</w:t>
      </w:r>
    </w:p>
    <w:p w14:paraId="549DFDE0" w14:textId="77777777" w:rsidR="00DC2F61" w:rsidRPr="00DC2F61" w:rsidRDefault="00DC2F61" w:rsidP="00B543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it-IT"/>
          <w14:ligatures w14:val="none"/>
        </w:rPr>
      </w:pPr>
    </w:p>
    <w:p w14:paraId="34981840" w14:textId="77777777" w:rsidR="00AE62FF" w:rsidRPr="00AE62FF" w:rsidRDefault="00AE62FF" w:rsidP="00AE6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it-IT"/>
          <w14:ligatures w14:val="none"/>
        </w:rPr>
      </w:pPr>
    </w:p>
    <w:p w14:paraId="04A33B64" w14:textId="53A5D5EF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  <w:proofErr w:type="spellEnd"/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costringerebbero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di fatto gli studenti degli ultimi anni delle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scuole secondarie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 impegnarsi, se possibile più di quanto finora accaduto, in percorsi di formazione e di orientamento che li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distrar</w:t>
      </w:r>
      <w:r w:rsidR="00350ED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rebbero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dagli studi scolastici e, per coloro che se lo potranno permettere, li porter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 spendere per costosi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corsi privati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di ‘sostegno’;</w:t>
      </w:r>
    </w:p>
    <w:p w14:paraId="052A0C86" w14:textId="1B5073EA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farebbero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perdere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 a circa l’80 % degli iscritti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(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oltre 45.000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studenti)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primo semestre universitario sei mesi di vita, impegnandoli nell’inutile impresa di sostenere entro la fine del semestre le materie previste con il massimo di voti possibile (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competizione selvaggia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) e con probabili spese per frequentare anche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corsi privati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di ‘sostegno’. A questi studenti sar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impedito di proseguire nel corso di laurea in Medicina non perché 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risultati 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non meritevoli, ma perché meno meritevoli degli altri. </w:t>
      </w:r>
    </w:p>
    <w:p w14:paraId="392F3610" w14:textId="2D20EBD1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renderebbe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localistica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la selezione che verr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fatta, di fatto, dai singoli atenei attraverso gli esami delle materie previste, con il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rischio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di arbitrii e favoritismi; localismo che, tra l’altro, dar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stura ai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ricorsi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;</w:t>
      </w:r>
    </w:p>
    <w:p w14:paraId="6339E54B" w14:textId="4B15FA23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  <w:proofErr w:type="spellEnd"/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manterrebbe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corsa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all’iscrizione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alle costose (anche costosissime)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università private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nazionali e straniere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14:paraId="3F1E5426" w14:textId="0D94D226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l’ingresso massiccio tutto di un colpo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intaser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ebbe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le università che non avr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ebbero il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tempo di adeguarsi tempestivamente;</w:t>
      </w:r>
    </w:p>
    <w:p w14:paraId="098F10D9" w14:textId="0E8694EC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 continu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erebbe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 pretendere di potere prevedere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10-11 anni prima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(tempo necessario per formare un medico) quanti medici sar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ebbero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necessari al SSN: quali saranno allora i bisogni dei cittadini? Quale sarà la medicina di allora? Quanti saranno i medici che andranno nel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privato</w:t>
      </w:r>
      <w:r w:rsidRPr="00AE62F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 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 all’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estero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? Etc;</w:t>
      </w:r>
    </w:p>
    <w:p w14:paraId="5085FC8B" w14:textId="4F039975" w:rsidR="00AE62FF" w:rsidRPr="00AE62FF" w:rsidRDefault="00AE62FF" w:rsidP="00AE62F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 continu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erebbe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 credere che si possa ‘intercettare’ con test o altra modalità selettiva la “propensione”, l’“attitudine”, la “</w:t>
      </w:r>
      <w:r w:rsidRPr="00AE62F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vocazione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”, la “reale motivazione” di un 18-19 enne a diventare un buon medico 11 anni dopo, quando è noto a tutti </w:t>
      </w:r>
      <w:r w:rsidRPr="00AE62F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lastRenderedPageBreak/>
        <w:t>che questa verifica è possibile solo attraverso l’intero percorso formativo (laurea e specializzazione).</w:t>
      </w:r>
    </w:p>
    <w:p w14:paraId="1D87A15F" w14:textId="77777777" w:rsidR="00D43131" w:rsidRPr="00B5437A" w:rsidRDefault="00D43131" w:rsidP="0062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0EEF7349" w14:textId="503FDBEC" w:rsidR="00886C4E" w:rsidRPr="00886C4E" w:rsidRDefault="00886C4E" w:rsidP="00886C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6C4E">
        <w:rPr>
          <w:rFonts w:ascii="Times New Roman" w:hAnsi="Times New Roman" w:cs="Times New Roman"/>
          <w:b/>
          <w:bCs/>
          <w:color w:val="FF0000"/>
          <w:sz w:val="26"/>
          <w:szCs w:val="26"/>
        </w:rPr>
        <w:t>Nota</w:t>
      </w:r>
      <w:r w:rsidRPr="00886C4E">
        <w:rPr>
          <w:rFonts w:ascii="Times New Roman" w:hAnsi="Times New Roman" w:cs="Times New Roman"/>
          <w:sz w:val="26"/>
          <w:szCs w:val="26"/>
        </w:rPr>
        <w:t>. I</w:t>
      </w:r>
      <w:r w:rsidRPr="00886C4E">
        <w:rPr>
          <w:rFonts w:ascii="Times New Roman" w:hAnsi="Times New Roman" w:cs="Times New Roman"/>
          <w:sz w:val="26"/>
          <w:szCs w:val="26"/>
        </w:rPr>
        <w:t xml:space="preserve">l Senato ha approvato il testo del PdL ora in discussione alla Camera senza dare il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minimo ascolto alle argomentate critiche</w:t>
      </w:r>
      <w:r w:rsidRPr="00886C4E">
        <w:rPr>
          <w:rFonts w:ascii="Times New Roman" w:hAnsi="Times New Roman" w:cs="Times New Roman"/>
          <w:sz w:val="26"/>
          <w:szCs w:val="26"/>
        </w:rPr>
        <w:t xml:space="preserve"> espresse</w:t>
      </w:r>
      <w:r w:rsidR="00350ED9">
        <w:rPr>
          <w:rFonts w:ascii="Times New Roman" w:hAnsi="Times New Roman" w:cs="Times New Roman"/>
          <w:sz w:val="26"/>
          <w:szCs w:val="26"/>
        </w:rPr>
        <w:t xml:space="preserve"> nelle audizioni</w:t>
      </w:r>
      <w:r w:rsidRPr="00886C4E">
        <w:rPr>
          <w:rFonts w:ascii="Times New Roman" w:hAnsi="Times New Roman" w:cs="Times New Roman"/>
          <w:sz w:val="26"/>
          <w:szCs w:val="26"/>
        </w:rPr>
        <w:t>, oltre che dall’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ANDU</w:t>
      </w:r>
      <w:r w:rsidRPr="00886C4E">
        <w:rPr>
          <w:rFonts w:ascii="Times New Roman" w:hAnsi="Times New Roman" w:cs="Times New Roman"/>
          <w:sz w:val="26"/>
          <w:szCs w:val="26"/>
        </w:rPr>
        <w:t xml:space="preserve">, dai Rappresentanti degli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studenti</w:t>
      </w:r>
      <w:r w:rsidRPr="00886C4E">
        <w:rPr>
          <w:rFonts w:ascii="Times New Roman" w:hAnsi="Times New Roman" w:cs="Times New Roman"/>
          <w:sz w:val="26"/>
          <w:szCs w:val="26"/>
        </w:rPr>
        <w:t xml:space="preserve"> e, nella sostanza, dalla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Rappresentante</w:t>
      </w:r>
      <w:r w:rsidRPr="00886C4E">
        <w:rPr>
          <w:rFonts w:ascii="Times New Roman" w:hAnsi="Times New Roman" w:cs="Times New Roman"/>
          <w:sz w:val="26"/>
          <w:szCs w:val="26"/>
        </w:rPr>
        <w:t xml:space="preserve"> dell’Ambasciata francese in Italia e, anche, dalle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Organizzazioni dei medici</w:t>
      </w:r>
      <w:r w:rsidRPr="00886C4E">
        <w:rPr>
          <w:rFonts w:ascii="Times New Roman" w:hAnsi="Times New Roman" w:cs="Times New Roman"/>
          <w:sz w:val="26"/>
          <w:szCs w:val="26"/>
        </w:rPr>
        <w:t xml:space="preserve"> che, pur favorevoli al numero chiuso, avevano </w:t>
      </w:r>
      <w:hyperlink r:id="rId5" w:history="1">
        <w:r w:rsidRPr="00886C4E">
          <w:rPr>
            <w:rStyle w:val="Collegamentoipertestuale"/>
            <w:rFonts w:ascii="Times New Roman" w:hAnsi="Times New Roman" w:cs="Times New Roman"/>
            <w:b/>
            <w:bCs/>
            <w:sz w:val="26"/>
            <w:szCs w:val="26"/>
          </w:rPr>
          <w:t>chiesto</w:t>
        </w:r>
      </w:hyperlink>
      <w:r w:rsidRPr="00886C4E">
        <w:rPr>
          <w:rFonts w:ascii="Times New Roman" w:hAnsi="Times New Roman" w:cs="Times New Roman"/>
          <w:sz w:val="26"/>
          <w:szCs w:val="26"/>
        </w:rPr>
        <w:t xml:space="preserve"> di «non 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scimmiottare</w:t>
      </w:r>
      <w:r w:rsidRPr="00886C4E">
        <w:rPr>
          <w:rFonts w:ascii="Times New Roman" w:hAnsi="Times New Roman" w:cs="Times New Roman"/>
          <w:sz w:val="26"/>
          <w:szCs w:val="26"/>
        </w:rPr>
        <w:t xml:space="preserve"> modelli di altri Paesi».  La stessa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 xml:space="preserve">CRUI </w:t>
      </w:r>
      <w:r w:rsidRPr="00886C4E">
        <w:rPr>
          <w:rFonts w:ascii="Times New Roman" w:hAnsi="Times New Roman" w:cs="Times New Roman"/>
          <w:sz w:val="26"/>
          <w:szCs w:val="26"/>
        </w:rPr>
        <w:t xml:space="preserve">aveva proposto una selezione </w:t>
      </w:r>
      <w:r w:rsidRPr="00886C4E">
        <w:rPr>
          <w:rFonts w:ascii="Times New Roman" w:hAnsi="Times New Roman" w:cs="Times New Roman"/>
          <w:b/>
          <w:bCs/>
          <w:color w:val="ED0000"/>
          <w:sz w:val="26"/>
          <w:szCs w:val="26"/>
        </w:rPr>
        <w:t>prima</w:t>
      </w:r>
      <w:r w:rsidRPr="00886C4E">
        <w:rPr>
          <w:rFonts w:ascii="Times New Roman" w:hAnsi="Times New Roman" w:cs="Times New Roman"/>
          <w:color w:val="ED0000"/>
          <w:sz w:val="26"/>
          <w:szCs w:val="26"/>
        </w:rPr>
        <w:t xml:space="preserve"> </w:t>
      </w:r>
      <w:r w:rsidRPr="00886C4E">
        <w:rPr>
          <w:rFonts w:ascii="Times New Roman" w:hAnsi="Times New Roman" w:cs="Times New Roman"/>
          <w:sz w:val="26"/>
          <w:szCs w:val="26"/>
        </w:rPr>
        <w:t xml:space="preserve">dell’accesso all’Università.  V. </w:t>
      </w:r>
      <w:r w:rsidRPr="00886C4E">
        <w:rPr>
          <w:rFonts w:ascii="Times New Roman" w:hAnsi="Times New Roman" w:cs="Times New Roman"/>
          <w:i/>
          <w:iCs/>
          <w:sz w:val="26"/>
          <w:szCs w:val="26"/>
        </w:rPr>
        <w:t>Numero chiuso simil-francese contro tutti</w:t>
      </w:r>
      <w:r w:rsidRPr="00886C4E">
        <w:rPr>
          <w:rFonts w:ascii="Times New Roman" w:hAnsi="Times New Roman" w:cs="Times New Roman"/>
          <w:sz w:val="26"/>
          <w:szCs w:val="26"/>
        </w:rPr>
        <w:t xml:space="preserve"> in questo</w:t>
      </w:r>
      <w:r w:rsidRPr="00886C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6" w:history="1">
        <w:r w:rsidRPr="00886C4E">
          <w:rPr>
            <w:rStyle w:val="Collegamentoipertestuale"/>
            <w:rFonts w:ascii="Times New Roman" w:hAnsi="Times New Roman" w:cs="Times New Roman"/>
            <w:b/>
            <w:bCs/>
            <w:sz w:val="26"/>
            <w:szCs w:val="26"/>
          </w:rPr>
          <w:t>documento</w:t>
        </w:r>
      </w:hyperlink>
      <w:r w:rsidRPr="00886C4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6BA2A23" w14:textId="77777777" w:rsidR="00886C4E" w:rsidRPr="00B5437A" w:rsidRDefault="00886C4E" w:rsidP="00F2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</w:p>
    <w:p w14:paraId="782E400D" w14:textId="6BBDAD9C" w:rsidR="00F21C0B" w:rsidRPr="00D43131" w:rsidRDefault="00AE62FF" w:rsidP="00F2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>2</w:t>
      </w:r>
      <w:r w:rsidR="00F21C0B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. </w:t>
      </w:r>
      <w:r w:rsidR="00F21C0B" w:rsidRPr="008815C8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>Il</w:t>
      </w:r>
      <w:r w:rsidR="00F21C0B" w:rsidRPr="00D43131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 numero chiuso simil-francese: </w:t>
      </w:r>
      <w:r w:rsidR="00F21C0B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un </w:t>
      </w:r>
      <w:r w:rsidR="00F21C0B" w:rsidRPr="00A613A5"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it-IT"/>
          <w14:ligatures w14:val="none"/>
        </w:rPr>
        <w:t>«</w:t>
      </w:r>
      <w:r w:rsidR="00F21C0B" w:rsidRPr="006222D4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>massacro generazionale</w:t>
      </w:r>
      <w:r w:rsidR="00F21C0B" w:rsidRPr="00A613A5"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it-IT"/>
          <w14:ligatures w14:val="none"/>
        </w:rPr>
        <w:t>»</w:t>
      </w:r>
      <w:r w:rsidR="00F21C0B" w:rsidRPr="00D43131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  <w:t xml:space="preserve"> </w:t>
      </w:r>
    </w:p>
    <w:p w14:paraId="215C1E3F" w14:textId="77777777" w:rsidR="00F21C0B" w:rsidRPr="00B5437A" w:rsidRDefault="00F21C0B" w:rsidP="00F21C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it-IT"/>
          <w14:ligatures w14:val="none"/>
        </w:rPr>
      </w:pPr>
    </w:p>
    <w:p w14:paraId="54BD3801" w14:textId="73004190" w:rsidR="00F21C0B" w:rsidRDefault="00AE62FF" w:rsidP="00F21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S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i </w:t>
      </w:r>
      <w:r w:rsidR="00F21C0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vorrebbe</w:t>
      </w:r>
      <w:r w:rsidR="00F21C0B" w:rsidRPr="00D4313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attuare in Italia un numero chiuso </w:t>
      </w:r>
      <w:r w:rsidR="00F21C0B" w:rsidRPr="00D43131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simil-francese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proprio quando in Francia quel sistema è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stato 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fortemente criticato per avere prodotto danni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formativi e psicologici 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enormi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agli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oltre 80% degli iscritti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che 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sono stati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ogni anno espulsi, con</w:t>
      </w:r>
      <w:r w:rsidR="00F21C0B"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</w:t>
      </w:r>
      <w:r w:rsidR="00F21C0B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notevoli danni anche economici per le loro famiglie. </w:t>
      </w:r>
    </w:p>
    <w:p w14:paraId="7A1A5427" w14:textId="57461FF7" w:rsidR="00F21C0B" w:rsidRDefault="00F21C0B" w:rsidP="00F2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Nella stessa Francia, l’anno di studio con alla fine la selezione-mannaia è stata definita un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38070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massacro generazionale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 w:rsidRPr="00350ED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,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una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38070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macelleria didattica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 w:rsidRPr="00380705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,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una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38070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catastrofe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un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25685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calvario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un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25685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inferno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una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25685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fossa dei leoni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una 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«</w:t>
      </w:r>
      <w:r w:rsidRPr="0025685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follia</w:t>
      </w:r>
      <w:r w:rsidRPr="00A613A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»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 n</w:t>
      </w:r>
      <w:r w:rsidRPr="0013798F">
        <w:rPr>
          <w:rFonts w:ascii="Times New Roman" w:hAnsi="Times New Roman" w:cs="Times New Roman"/>
          <w:sz w:val="28"/>
          <w:szCs w:val="28"/>
        </w:rPr>
        <w:t xml:space="preserve">el settembre del 2019 lo stesso </w:t>
      </w:r>
      <w:r w:rsidRPr="0013798F">
        <w:rPr>
          <w:rFonts w:ascii="Times New Roman" w:hAnsi="Times New Roman" w:cs="Times New Roman"/>
          <w:b/>
          <w:bCs/>
          <w:color w:val="ED0000"/>
          <w:sz w:val="28"/>
          <w:szCs w:val="28"/>
        </w:rPr>
        <w:t>Emmanuel Macron</w:t>
      </w:r>
      <w:r w:rsidRPr="0013798F">
        <w:rPr>
          <w:rFonts w:ascii="Times New Roman" w:hAnsi="Times New Roman" w:cs="Times New Roman"/>
          <w:color w:val="ED0000"/>
          <w:sz w:val="28"/>
          <w:szCs w:val="28"/>
        </w:rPr>
        <w:t xml:space="preserve"> </w:t>
      </w:r>
      <w:r w:rsidRPr="0013798F">
        <w:rPr>
          <w:rFonts w:ascii="Times New Roman" w:hAnsi="Times New Roman" w:cs="Times New Roman"/>
          <w:sz w:val="28"/>
          <w:szCs w:val="28"/>
        </w:rPr>
        <w:t>lo ha definito «</w:t>
      </w:r>
      <w:r w:rsidRPr="0013798F">
        <w:rPr>
          <w:rFonts w:ascii="Times New Roman" w:hAnsi="Times New Roman" w:cs="Times New Roman"/>
          <w:b/>
          <w:bCs/>
          <w:color w:val="ED0000"/>
          <w:sz w:val="28"/>
          <w:szCs w:val="28"/>
        </w:rPr>
        <w:t>obsoleto</w:t>
      </w:r>
      <w:r w:rsidRPr="0013798F">
        <w:rPr>
          <w:rFonts w:ascii="Times New Roman" w:hAnsi="Times New Roman" w:cs="Times New Roman"/>
          <w:sz w:val="28"/>
          <w:szCs w:val="28"/>
        </w:rPr>
        <w:t>», «</w:t>
      </w:r>
      <w:r w:rsidRPr="0013798F">
        <w:rPr>
          <w:rFonts w:ascii="Times New Roman" w:hAnsi="Times New Roman" w:cs="Times New Roman"/>
          <w:b/>
          <w:bCs/>
          <w:color w:val="ED0000"/>
          <w:sz w:val="28"/>
          <w:szCs w:val="28"/>
        </w:rPr>
        <w:t>ingiusto</w:t>
      </w:r>
      <w:r w:rsidRPr="0013798F">
        <w:rPr>
          <w:rFonts w:ascii="Times New Roman" w:hAnsi="Times New Roman" w:cs="Times New Roman"/>
          <w:sz w:val="28"/>
          <w:szCs w:val="28"/>
        </w:rPr>
        <w:t>», «</w:t>
      </w:r>
      <w:r w:rsidRPr="0013798F">
        <w:rPr>
          <w:rFonts w:ascii="Times New Roman" w:hAnsi="Times New Roman" w:cs="Times New Roman"/>
          <w:b/>
          <w:bCs/>
          <w:color w:val="ED0000"/>
          <w:sz w:val="28"/>
          <w:szCs w:val="28"/>
        </w:rPr>
        <w:t>inefficace</w:t>
      </w:r>
      <w:r w:rsidRPr="0013798F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13798F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Le Monde</w:t>
        </w:r>
      </w:hyperlink>
      <w:r w:rsidRPr="0013798F">
        <w:rPr>
          <w:rFonts w:ascii="Times New Roman" w:hAnsi="Times New Roman" w:cs="Times New Roman"/>
          <w:sz w:val="28"/>
          <w:szCs w:val="28"/>
        </w:rPr>
        <w:t>).</w:t>
      </w:r>
    </w:p>
    <w:p w14:paraId="71BDE65C" w14:textId="77777777" w:rsidR="00F21C0B" w:rsidRDefault="00F21C0B" w:rsidP="00F21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Tutto ciò, tra l’altro, ha portato in Francia all’attuale grave </w:t>
      </w:r>
      <w:r w:rsidRPr="00256855">
        <w:rPr>
          <w:rFonts w:ascii="Times New Roman" w:eastAsia="Times New Roman" w:hAnsi="Times New Roman" w:cs="Times New Roman"/>
          <w:b/>
          <w:bCs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carenza di medici</w:t>
      </w:r>
      <w:r w:rsidRPr="00256855">
        <w:rPr>
          <w:rFonts w:ascii="Times New Roman" w:eastAsia="Times New Roman" w:hAnsi="Times New Roman" w:cs="Times New Roman"/>
          <w:color w:val="FF0000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</w:t>
      </w:r>
      <w:r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(v. il punto </w:t>
      </w:r>
      <w:r w:rsidRPr="00D4313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>Selezione alla francese: un rimedio peggiore del male</w:t>
      </w:r>
      <w:r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nel </w:t>
      </w:r>
      <w:hyperlink r:id="rId8" w:history="1">
        <w:r w:rsidRPr="00D43131">
          <w:rPr>
            <w:rFonts w:ascii="Times New Roman" w:eastAsia="Times New Roman" w:hAnsi="Times New Roman" w:cs="Times New Roman"/>
            <w:b/>
            <w:bCs/>
            <w:color w:val="0000FF"/>
            <w:spacing w:val="3"/>
            <w:kern w:val="0"/>
            <w:sz w:val="28"/>
            <w:szCs w:val="28"/>
            <w:u w:val="single"/>
            <w:shd w:val="clear" w:color="auto" w:fill="FFFFFF"/>
            <w:lang w:eastAsia="it-IT"/>
            <w14:ligatures w14:val="none"/>
          </w:rPr>
          <w:t>documento</w:t>
        </w:r>
      </w:hyperlink>
      <w:r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</w:t>
      </w:r>
      <w:r w:rsidRPr="00D43131">
        <w:rPr>
          <w:rFonts w:ascii="Times New Roman" w:eastAsia="Times New Roman" w:hAnsi="Times New Roman" w:cs="Times New Roman"/>
          <w:i/>
          <w:iCs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Numero chiuso: di male in peggio. Meglio il sorteggio</w:t>
      </w:r>
      <w:r w:rsidRPr="00D43131"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>).</w:t>
      </w:r>
      <w:r>
        <w:rPr>
          <w:rFonts w:ascii="Times New Roman" w:eastAsia="Times New Roman" w:hAnsi="Times New Roman" w:cs="Times New Roman"/>
          <w:color w:val="1F1F1F"/>
          <w:spacing w:val="3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</w:t>
      </w:r>
    </w:p>
    <w:p w14:paraId="280D8367" w14:textId="77777777" w:rsidR="0028512B" w:rsidRPr="00425C88" w:rsidRDefault="0028512B" w:rsidP="00F21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1F1F"/>
          <w:spacing w:val="3"/>
          <w:kern w:val="0"/>
          <w:sz w:val="20"/>
          <w:szCs w:val="20"/>
          <w:shd w:val="clear" w:color="auto" w:fill="FFFFFF"/>
          <w:lang w:eastAsia="it-IT"/>
          <w14:ligatures w14:val="none"/>
        </w:rPr>
      </w:pPr>
    </w:p>
    <w:p w14:paraId="254A10CF" w14:textId="4BFBBC6A" w:rsidR="00C747DE" w:rsidRPr="00C747DE" w:rsidRDefault="00C747DE" w:rsidP="00C7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</w:pPr>
      <w:r w:rsidRPr="00C747D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3</w:t>
      </w:r>
      <w:r w:rsidR="0028512B" w:rsidRPr="00C747D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. </w:t>
      </w:r>
      <w:r w:rsidRPr="00C747DE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it-IT"/>
          <w14:ligatures w14:val="none"/>
        </w:rPr>
        <w:t>L’alternativa al modello simil-francese e ai test</w:t>
      </w:r>
    </w:p>
    <w:p w14:paraId="7DA31E7C" w14:textId="77777777" w:rsidR="00C747DE" w:rsidRPr="00425C88" w:rsidRDefault="00C747DE" w:rsidP="00C7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10"/>
          <w:szCs w:val="10"/>
          <w:lang w:eastAsia="it-IT"/>
          <w14:ligatures w14:val="none"/>
        </w:rPr>
      </w:pPr>
    </w:p>
    <w:p w14:paraId="25738980" w14:textId="5A543D61" w:rsidR="00C747DE" w:rsidRPr="00C747DE" w:rsidRDefault="00C747DE" w:rsidP="00425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E’ da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quasi </w:t>
      </w:r>
      <w:r w:rsidRPr="004C0E35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cinque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 xml:space="preserve"> anni</w:t>
      </w:r>
      <w:r w:rsidR="00350ED9">
        <w:rPr>
          <w:rFonts w:ascii="Times New Roman" w:eastAsia="Times New Roman" w:hAnsi="Times New Roman" w:cs="Times New Roman"/>
          <w:color w:val="ED0000"/>
          <w:kern w:val="0"/>
          <w:sz w:val="28"/>
          <w:szCs w:val="28"/>
          <w:lang w:eastAsia="it-IT"/>
          <w14:ligatures w14:val="none"/>
        </w:rPr>
        <w:t xml:space="preserve"> 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– colpevolmente persi per interessi baronali e corporativi – che l’ANDU propone di 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superare gradualmente</w:t>
      </w:r>
      <w:r w:rsidRPr="00C747DE">
        <w:rPr>
          <w:rFonts w:ascii="Times New Roman" w:eastAsia="Times New Roman" w:hAnsi="Times New Roman" w:cs="Times New Roman"/>
          <w:color w:val="ED0000"/>
          <w:kern w:val="0"/>
          <w:sz w:val="28"/>
          <w:szCs w:val="28"/>
          <w:lang w:eastAsia="it-IT"/>
          <w14:ligatures w14:val="none"/>
        </w:rPr>
        <w:t> 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il numero chiuso attraverso l’approvazione di 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un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piano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 che preveda l’aumento progressivo degli ingressi al primo anno di Medicina, adeguando le strutture e il personale e sostituendo 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nel frattempo</w:t>
      </w:r>
      <w:r w:rsidRPr="00C747DE">
        <w:rPr>
          <w:rFonts w:ascii="Times New Roman" w:eastAsia="Times New Roman" w:hAnsi="Times New Roman" w:cs="Times New Roman"/>
          <w:color w:val="ED0000"/>
          <w:kern w:val="0"/>
          <w:sz w:val="28"/>
          <w:szCs w:val="28"/>
          <w:lang w:eastAsia="it-IT"/>
          <w14:ligatures w14:val="none"/>
        </w:rPr>
        <w:t xml:space="preserve"> 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ogni selezione</w:t>
      </w:r>
      <w:r w:rsidR="00350ED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pseudo-meritocratica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(che sarebbe comunque </w:t>
      </w:r>
      <w:r w:rsidR="00EA717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inadeguata e 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dannosa) con il </w:t>
      </w:r>
      <w:r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sorteggio</w:t>
      </w:r>
      <w:r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un sistema semplice, immediato, non costoso e inattaccabile dai ricorsi, a differenza di quanto accaduto per i vari tipi di test utilizzati per sbarrare l’ingresso a Medicina</w:t>
      </w:r>
      <w:r w:rsidR="00425C88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5C6EC518" w14:textId="761C63E9" w:rsidR="00C747DE" w:rsidRPr="00C747DE" w:rsidRDefault="00425C88" w:rsidP="00425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Peraltro i</w:t>
      </w:r>
      <w:r w:rsidR="00C747DE"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 sorteggio è stato già impiegato </w:t>
      </w:r>
      <w:r w:rsidR="00C747DE" w:rsidRPr="00C747DE">
        <w:rPr>
          <w:rFonts w:ascii="Times New Roman" w:eastAsia="Times New Roman" w:hAnsi="Times New Roman" w:cs="Times New Roman"/>
          <w:b/>
          <w:bCs/>
          <w:color w:val="ED0000"/>
          <w:kern w:val="0"/>
          <w:sz w:val="28"/>
          <w:szCs w:val="28"/>
          <w:lang w:eastAsia="it-IT"/>
          <w14:ligatures w14:val="none"/>
        </w:rPr>
        <w:t>in Olanda</w:t>
      </w:r>
      <w:r w:rsidR="00C747DE"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risultando ‘equivalente’ al sistema dei test (v. il </w:t>
      </w:r>
      <w:hyperlink r:id="rId9" w:history="1">
        <w:r w:rsidR="00C747DE" w:rsidRPr="00C747DE">
          <w:rPr>
            <w:rStyle w:val="Collegamentoipertestuale"/>
            <w:rFonts w:ascii="Times New Roman" w:eastAsia="Times New Roman" w:hAnsi="Times New Roman" w:cs="Times New Roman"/>
            <w:b/>
            <w:bCs/>
            <w:color w:val="0070C0"/>
            <w:kern w:val="0"/>
            <w:sz w:val="28"/>
            <w:szCs w:val="28"/>
            <w:lang w:eastAsia="it-IT"/>
            <w14:ligatures w14:val="none"/>
          </w:rPr>
          <w:t>docum</w:t>
        </w:r>
        <w:r w:rsidR="00C747DE" w:rsidRPr="00C747DE">
          <w:rPr>
            <w:rStyle w:val="Collegamentoipertestuale"/>
            <w:rFonts w:ascii="Times New Roman" w:eastAsia="Times New Roman" w:hAnsi="Times New Roman" w:cs="Times New Roman"/>
            <w:b/>
            <w:bCs/>
            <w:color w:val="0070C0"/>
            <w:kern w:val="0"/>
            <w:sz w:val="28"/>
            <w:szCs w:val="28"/>
            <w:lang w:eastAsia="it-IT"/>
            <w14:ligatures w14:val="none"/>
          </w:rPr>
          <w:t>e</w:t>
        </w:r>
        <w:r w:rsidR="00C747DE" w:rsidRPr="00C747DE">
          <w:rPr>
            <w:rStyle w:val="Collegamentoipertestuale"/>
            <w:rFonts w:ascii="Times New Roman" w:eastAsia="Times New Roman" w:hAnsi="Times New Roman" w:cs="Times New Roman"/>
            <w:b/>
            <w:bCs/>
            <w:color w:val="0070C0"/>
            <w:kern w:val="0"/>
            <w:sz w:val="28"/>
            <w:szCs w:val="28"/>
            <w:lang w:eastAsia="it-IT"/>
            <w14:ligatures w14:val="none"/>
          </w:rPr>
          <w:t>nto</w:t>
        </w:r>
      </w:hyperlink>
      <w:r w:rsidR="00C747DE"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  <w:r w:rsidR="00C747DE" w:rsidRPr="00C747D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Il sorteggio non costa ed è equivalente al test che invece costa tan</w:t>
      </w:r>
      <w:r w:rsidR="00C747DE" w:rsidRPr="00C747D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to).</w:t>
      </w:r>
    </w:p>
    <w:p w14:paraId="18B84F10" w14:textId="208C2281" w:rsidR="00F21C0B" w:rsidRPr="00F21C0B" w:rsidRDefault="00F21C0B" w:rsidP="00C747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DB3FDF" w14:textId="77777777" w:rsidR="00F21C0B" w:rsidRDefault="00F21C0B" w:rsidP="0062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it-IT"/>
          <w14:ligatures w14:val="none"/>
        </w:rPr>
      </w:pPr>
    </w:p>
    <w:p w14:paraId="4E06D67E" w14:textId="05E45F97" w:rsidR="004F61F7" w:rsidRPr="00A478C6" w:rsidRDefault="004F61F7" w:rsidP="00A47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sectPr w:rsidR="004F61F7" w:rsidRPr="00A478C6" w:rsidSect="009A1EF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4FAD"/>
    <w:multiLevelType w:val="hybridMultilevel"/>
    <w:tmpl w:val="BD54B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45039"/>
    <w:multiLevelType w:val="multilevel"/>
    <w:tmpl w:val="33C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F2473"/>
    <w:multiLevelType w:val="multilevel"/>
    <w:tmpl w:val="150E3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155DB"/>
    <w:multiLevelType w:val="multilevel"/>
    <w:tmpl w:val="1076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553FA"/>
    <w:multiLevelType w:val="hybridMultilevel"/>
    <w:tmpl w:val="F6884A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D393A"/>
    <w:multiLevelType w:val="multilevel"/>
    <w:tmpl w:val="33C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077494">
    <w:abstractNumId w:val="5"/>
  </w:num>
  <w:num w:numId="2" w16cid:durableId="1751386538">
    <w:abstractNumId w:val="1"/>
  </w:num>
  <w:num w:numId="3" w16cid:durableId="1070075182">
    <w:abstractNumId w:val="0"/>
  </w:num>
  <w:num w:numId="4" w16cid:durableId="2138256677">
    <w:abstractNumId w:val="4"/>
  </w:num>
  <w:num w:numId="5" w16cid:durableId="2023317063">
    <w:abstractNumId w:val="3"/>
  </w:num>
  <w:num w:numId="6" w16cid:durableId="112782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A5"/>
    <w:rsid w:val="00024DE6"/>
    <w:rsid w:val="000319D8"/>
    <w:rsid w:val="000754F5"/>
    <w:rsid w:val="000F73E9"/>
    <w:rsid w:val="001C1F2E"/>
    <w:rsid w:val="00256855"/>
    <w:rsid w:val="00265B2F"/>
    <w:rsid w:val="00274D02"/>
    <w:rsid w:val="002774F1"/>
    <w:rsid w:val="0028512B"/>
    <w:rsid w:val="002A346A"/>
    <w:rsid w:val="002F766F"/>
    <w:rsid w:val="00350ED9"/>
    <w:rsid w:val="00380705"/>
    <w:rsid w:val="00393F6D"/>
    <w:rsid w:val="00414ED2"/>
    <w:rsid w:val="00425C88"/>
    <w:rsid w:val="004C0E35"/>
    <w:rsid w:val="004E1641"/>
    <w:rsid w:val="004F61F7"/>
    <w:rsid w:val="006222D4"/>
    <w:rsid w:val="00622CA9"/>
    <w:rsid w:val="006D2E02"/>
    <w:rsid w:val="00751C1E"/>
    <w:rsid w:val="008815C8"/>
    <w:rsid w:val="00886C4E"/>
    <w:rsid w:val="008A4636"/>
    <w:rsid w:val="00951784"/>
    <w:rsid w:val="009A1EFB"/>
    <w:rsid w:val="009B1D9A"/>
    <w:rsid w:val="009C2CE4"/>
    <w:rsid w:val="00A478C6"/>
    <w:rsid w:val="00A613A5"/>
    <w:rsid w:val="00AE62FF"/>
    <w:rsid w:val="00B5437A"/>
    <w:rsid w:val="00C747DE"/>
    <w:rsid w:val="00C963F3"/>
    <w:rsid w:val="00CD456A"/>
    <w:rsid w:val="00D33C01"/>
    <w:rsid w:val="00D43131"/>
    <w:rsid w:val="00D9728B"/>
    <w:rsid w:val="00DC2F61"/>
    <w:rsid w:val="00E135D2"/>
    <w:rsid w:val="00EA717E"/>
    <w:rsid w:val="00F21C0B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794A"/>
  <w15:chartTrackingRefBased/>
  <w15:docId w15:val="{888DCFE6-A1C0-480B-AE52-0E5F48AB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613A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613A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613A5"/>
    <w:rPr>
      <w:i/>
      <w:iCs/>
    </w:rPr>
  </w:style>
  <w:style w:type="paragraph" w:styleId="Paragrafoelenco">
    <w:name w:val="List Paragraph"/>
    <w:basedOn w:val="Normale"/>
    <w:uiPriority w:val="34"/>
    <w:qFormat/>
    <w:rsid w:val="00C963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31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31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313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2F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u-universita.it/2019/02/25/chiuso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de.fr/campus/article/2018/09/06/vers-la-fin-du-numerus-clausus-en-medecine_5351150_44014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du-universita.it/2024/11/03/abolire-precariato-e-numero-chiuso-incontro-col-p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aao.it/content.php?cont=40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du-universita.it/2024/02/19/sortegg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Miraglia</dc:creator>
  <cp:keywords/>
  <dc:description/>
  <cp:lastModifiedBy>Nunzio Miraglia</cp:lastModifiedBy>
  <cp:revision>14</cp:revision>
  <cp:lastPrinted>2025-02-03T23:21:00Z</cp:lastPrinted>
  <dcterms:created xsi:type="dcterms:W3CDTF">2025-02-03T21:34:00Z</dcterms:created>
  <dcterms:modified xsi:type="dcterms:W3CDTF">2025-02-04T07:00:00Z</dcterms:modified>
</cp:coreProperties>
</file>